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c286ac3cd6a0e384184d0ecc5d06bfed6ce3e2"/>
    <w:p>
      <w:pPr>
        <w:pStyle w:val="Heading1"/>
      </w:pPr>
      <w:r>
        <w:t xml:space="preserve">BRD Template, eight-section shipping format</w:t>
      </w:r>
    </w:p>
    <w:p>
      <w:pPr>
        <w:pStyle w:val="BlockText"/>
      </w:pPr>
      <w:r>
        <w:t xml:space="preserve">The eight-section schema below is the format used by the reference BRDs in this appendix. It is one rung up from Chapter 2’s six-field cognitive minimum: same discipline, more operational sections, ready to be signed off and shared.</w:t>
      </w:r>
    </w:p>
    <w:p>
      <w:pPr>
        <w:pStyle w:val="FirstParagraph"/>
      </w:pPr>
      <w:r>
        <w:t xml:space="preserve">Bracketed italic text is the</w:t>
      </w:r>
      <w:r>
        <w:t xml:space="preserve"> </w:t>
      </w:r>
      <w:r>
        <w:rPr>
          <w:i/>
          <w:iCs/>
        </w:rPr>
        <w:t xml:space="preserve">guidance</w:t>
      </w:r>
      <w:r>
        <w:t xml:space="preserve"> </w:t>
      </w:r>
      <w:r>
        <w:t xml:space="preserve">to be replaced when authoring. Those bracketed prompts also serve a second purpose: in the transcript-driven elicitation loop (see</w:t>
      </w:r>
      <w:r>
        <w:t xml:space="preserve"> </w:t>
      </w:r>
      <w:hyperlink r:id="rId9">
        <w:r>
          <w:rPr>
            <w:rStyle w:val="VerbatimChar"/>
          </w:rPr>
          <w:t xml:space="preserve">Section 2 elicitation prompts</w:t>
        </w:r>
      </w:hyperlink>
      <w:r>
        <w:t xml:space="preserve">), they become the natural</w:t>
      </w:r>
      <w:r>
        <w:t xml:space="preserve"> </w:t>
      </w:r>
      <w:r>
        <w:rPr>
          <w:rStyle w:val="VerbatimChar"/>
        </w:rPr>
        <w:t xml:space="preserve">[PLACEHOLDER]</w:t>
      </w:r>
      <w:r>
        <w:t xml:space="preserve"> </w:t>
      </w:r>
      <w:r>
        <w:t xml:space="preserve">markers the loop produces when the transcript does not contain the answer for a section.</w:t>
      </w:r>
    </w:p>
    <w:bookmarkStart w:id="22" w:name="business-requirements-document"/>
    <w:p>
      <w:pPr>
        <w:pStyle w:val="Heading2"/>
      </w:pPr>
      <w:r>
        <w:t xml:space="preserve">Business Requirements Document</w:t>
      </w:r>
    </w:p>
    <w:bookmarkStart w:id="10" w:name="project-dashboard-name"/>
    <w:p>
      <w:pPr>
        <w:pStyle w:val="Heading3"/>
      </w:pPr>
      <w:r>
        <w:t xml:space="preserve">[Project / Dashboard Name]</w:t>
      </w:r>
    </w:p>
    <w:p>
      <w:pPr>
        <w:pStyle w:val="Compact"/>
        <w:numPr>
          <w:ilvl w:val="0"/>
          <w:numId w:val="1001"/>
        </w:numPr>
      </w:pPr>
      <w:r>
        <w:rPr>
          <w:b/>
          <w:bCs/>
        </w:rPr>
        <w:t xml:space="preserve">Project</w:t>
      </w:r>
      <w:r>
        <w:t xml:space="preserve">:</w:t>
      </w:r>
      <w:r>
        <w:t xml:space="preserve"> </w:t>
      </w:r>
      <w:r>
        <w:rPr>
          <w:i/>
          <w:iCs/>
        </w:rPr>
        <w:t xml:space="preserve">[one-line description]</w:t>
      </w:r>
    </w:p>
    <w:p>
      <w:pPr>
        <w:pStyle w:val="Compact"/>
        <w:numPr>
          <w:ilvl w:val="0"/>
          <w:numId w:val="1001"/>
        </w:numPr>
      </w:pPr>
      <w:r>
        <w:rPr>
          <w:b/>
          <w:bCs/>
        </w:rPr>
        <w:t xml:space="preserve">Stakeholder</w:t>
      </w:r>
      <w:r>
        <w:t xml:space="preserve">:</w:t>
      </w:r>
      <w:r>
        <w:t xml:space="preserve"> </w:t>
      </w:r>
      <w:r>
        <w:rPr>
          <w:i/>
          <w:iCs/>
        </w:rPr>
        <w:t xml:space="preserve">[primary role, not name]</w:t>
      </w:r>
    </w:p>
    <w:p>
      <w:pPr>
        <w:pStyle w:val="Compact"/>
        <w:numPr>
          <w:ilvl w:val="0"/>
          <w:numId w:val="1001"/>
        </w:numPr>
      </w:pPr>
      <w:r>
        <w:rPr>
          <w:b/>
          <w:bCs/>
        </w:rPr>
        <w:t xml:space="preserve">Date</w:t>
      </w:r>
      <w:r>
        <w:t xml:space="preserve">:</w:t>
      </w:r>
      <w:r>
        <w:t xml:space="preserve"> </w:t>
      </w:r>
      <w:r>
        <w:rPr>
          <w:i/>
          <w:iCs/>
        </w:rPr>
        <w:t xml:space="preserve">[request date]</w:t>
      </w:r>
    </w:p>
    <w:p>
      <w:pPr>
        <w:pStyle w:val="Compact"/>
        <w:numPr>
          <w:ilvl w:val="0"/>
          <w:numId w:val="1001"/>
        </w:numPr>
      </w:pPr>
      <w:r>
        <w:rPr>
          <w:b/>
          <w:bCs/>
        </w:rPr>
        <w:t xml:space="preserve">Priority</w:t>
      </w:r>
      <w:r>
        <w:t xml:space="preserve">:</w:t>
      </w:r>
      <w:r>
        <w:t xml:space="preserve"> </w:t>
      </w:r>
      <w:r>
        <w:rPr>
          <w:i/>
          <w:iCs/>
        </w:rPr>
        <w:t xml:space="preserve">[High | Medium | Low]</w:t>
      </w:r>
    </w:p>
    <w:bookmarkEnd w:id="10"/>
    <w:bookmarkStart w:id="11" w:name="executive-summary"/>
    <w:p>
      <w:pPr>
        <w:pStyle w:val="Heading3"/>
      </w:pPr>
      <w:r>
        <w:t xml:space="preserve">1. Executive Summary</w:t>
      </w:r>
    </w:p>
    <w:p>
      <w:pPr>
        <w:pStyle w:val="FirstParagraph"/>
      </w:pPr>
      <w:r>
        <w:rPr>
          <w:i/>
          <w:iCs/>
        </w:rPr>
        <w:t xml:space="preserve">[One paragraph: the business need, the decision the work will inform, and the expected outcome. Read this paragraph to someone who knows nothing about the project. They should know what is being built, who it serves, and why it matters by the end of it.]</w:t>
      </w:r>
    </w:p>
    <w:bookmarkEnd w:id="11"/>
    <w:bookmarkStart w:id="12" w:name="business-context"/>
    <w:p>
      <w:pPr>
        <w:pStyle w:val="Heading3"/>
      </w:pPr>
      <w:r>
        <w:t xml:space="preserve">2. Business Context</w:t>
      </w:r>
    </w:p>
    <w:p>
      <w:pPr>
        <w:pStyle w:val="FirstParagraph"/>
      </w:pPr>
      <w:r>
        <w:rPr>
          <w:i/>
          <w:iCs/>
        </w:rPr>
        <w:t xml:space="preserve">[Why is this work necessary now? What do stakeholders use today to inform this decision, and what is wrong with it? Three to six bullets or one tight paragraph.]</w:t>
      </w:r>
    </w:p>
    <w:bookmarkEnd w:id="12"/>
    <w:bookmarkStart w:id="13" w:name="key-business-questions"/>
    <w:p>
      <w:pPr>
        <w:pStyle w:val="Heading3"/>
      </w:pPr>
      <w:r>
        <w:t xml:space="preserve">3. Key Business Questions</w:t>
      </w:r>
    </w:p>
    <w:p>
      <w:pPr>
        <w:pStyle w:val="FirstParagraph"/>
      </w:pPr>
      <w:r>
        <w:rPr>
          <w:i/>
          <w:iCs/>
        </w:rPr>
        <w:t xml:space="preserve">[The specific questions the artifact must answer. Group by theme if more than five. Each question is one sentence and is testable: a reader can ask the chart and get a defensible answer.]</w:t>
      </w:r>
    </w:p>
    <w:p>
      <w:pPr>
        <w:pStyle w:val="BodyText"/>
      </w:pPr>
      <w:r>
        <w:rPr>
          <w:b/>
          <w:bCs/>
          <w:i/>
          <w:iCs/>
        </w:rPr>
        <w:t xml:space="preserve">[Theme A]</w:t>
      </w:r>
    </w:p>
    <w:p>
      <w:pPr>
        <w:pStyle w:val="Compact"/>
        <w:numPr>
          <w:ilvl w:val="0"/>
          <w:numId w:val="1002"/>
        </w:numPr>
      </w:pPr>
      <w:r>
        <w:rPr>
          <w:i/>
          <w:iCs/>
        </w:rPr>
        <w:t xml:space="preserve">[Question 1]</w:t>
      </w:r>
    </w:p>
    <w:p>
      <w:pPr>
        <w:pStyle w:val="Compact"/>
        <w:numPr>
          <w:ilvl w:val="0"/>
          <w:numId w:val="1002"/>
        </w:numPr>
      </w:pPr>
      <w:r>
        <w:rPr>
          <w:i/>
          <w:iCs/>
        </w:rPr>
        <w:t xml:space="preserve">[Question 2]</w:t>
      </w:r>
    </w:p>
    <w:p>
      <w:pPr>
        <w:pStyle w:val="FirstParagraph"/>
      </w:pPr>
      <w:r>
        <w:rPr>
          <w:b/>
          <w:bCs/>
          <w:i/>
          <w:iCs/>
        </w:rPr>
        <w:t xml:space="preserve">[Theme B]</w:t>
      </w:r>
    </w:p>
    <w:p>
      <w:pPr>
        <w:pStyle w:val="Compact"/>
        <w:numPr>
          <w:ilvl w:val="0"/>
          <w:numId w:val="1003"/>
        </w:numPr>
      </w:pPr>
      <w:r>
        <w:rPr>
          <w:i/>
          <w:iCs/>
        </w:rPr>
        <w:t xml:space="preserve">[Question 3]</w:t>
      </w:r>
    </w:p>
    <w:bookmarkEnd w:id="13"/>
    <w:bookmarkStart w:id="14" w:name="success-criteria"/>
    <w:p>
      <w:pPr>
        <w:pStyle w:val="Heading3"/>
      </w:pPr>
      <w:r>
        <w:t xml:space="preserve">4. Success Criteria</w:t>
      </w:r>
    </w:p>
    <w:p>
      <w:pPr>
        <w:pStyle w:val="FirstParagraph"/>
      </w:pPr>
      <w:r>
        <w:rPr>
          <w:i/>
          <w:iCs/>
        </w:rPr>
        <w:t xml:space="preserve">[The conditions under which the artifact will be considered to have done its job. At least one criterion per stakeholder group named in Section 5. Each criterion is measurable;</w:t>
      </w:r>
      <w:r>
        <w:rPr>
          <w:i/>
          <w:iCs/>
        </w:rPr>
        <w:t xml:space="preserve"> </w:t>
      </w:r>
      <w:r>
        <w:rPr>
          <w:i/>
          <w:iCs/>
        </w:rPr>
        <w:t xml:space="preserve">“users find it useful”</w:t>
      </w:r>
      <w:r>
        <w:rPr>
          <w:i/>
          <w:iCs/>
        </w:rPr>
        <w:t xml:space="preserve"> </w:t>
      </w:r>
      <w:r>
        <w:rPr>
          <w:i/>
          <w:iCs/>
        </w:rPr>
        <w:t xml:space="preserve">is not measurable.]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Criterion</w:t>
            </w:r>
          </w:p>
        </w:tc>
        <w:tc>
          <w:tcPr/>
          <w:p>
            <w:pPr>
              <w:pStyle w:val="Compact"/>
            </w:pPr>
            <w:r>
              <w:t xml:space="preserve">Measurement</w:t>
            </w:r>
          </w:p>
        </w:tc>
      </w:tr>
      <w:tr>
        <w:tc>
          <w:tcPr/>
          <w:p>
            <w:pPr>
              <w:pStyle w:val="Compact"/>
            </w:pPr>
            <w:r>
              <w:rPr>
                <w:i/>
                <w:iCs/>
              </w:rPr>
              <w:t xml:space="preserve">[Criterion 1]</w:t>
            </w:r>
          </w:p>
        </w:tc>
        <w:tc>
          <w:tcPr/>
          <w:p>
            <w:pPr>
              <w:pStyle w:val="Compact"/>
            </w:pPr>
            <w:r>
              <w:rPr>
                <w:i/>
                <w:iCs/>
              </w:rPr>
              <w:t xml:space="preserve">[How will we know it is met?]</w:t>
            </w:r>
          </w:p>
        </w:tc>
      </w:tr>
      <w:tr>
        <w:tc>
          <w:tcPr/>
          <w:p>
            <w:pPr>
              <w:pStyle w:val="Compact"/>
            </w:pPr>
            <w:r>
              <w:rPr>
                <w:i/>
                <w:iCs/>
              </w:rPr>
              <w:t xml:space="preserve">[Criterion 2]</w:t>
            </w:r>
          </w:p>
        </w:tc>
        <w:tc>
          <w:tcPr/>
          <w:p>
            <w:pPr>
              <w:pStyle w:val="Compact"/>
            </w:pPr>
            <w:r>
              <w:rPr>
                <w:i/>
                <w:iCs/>
              </w:rPr>
              <w:t xml:space="preserve">[How will we know it is met?]</w:t>
            </w:r>
          </w:p>
        </w:tc>
      </w:tr>
    </w:tbl>
    <w:bookmarkEnd w:id="14"/>
    <w:bookmarkStart w:id="17" w:name="stakeholder-requirements"/>
    <w:p>
      <w:pPr>
        <w:pStyle w:val="Heading3"/>
      </w:pPr>
      <w:r>
        <w:t xml:space="preserve">5. Stakeholder Requirements</w:t>
      </w:r>
    </w:p>
    <w:p>
      <w:pPr>
        <w:pStyle w:val="FirstParagraph"/>
      </w:pPr>
      <w:r>
        <w:rPr>
          <w:i/>
          <w:iCs/>
        </w:rPr>
        <w:t xml:space="preserve">[Who uses this, how, and how often. Distinguish primary users (who must be served) from secondary users (who benefit if served).]</w:t>
      </w:r>
    </w:p>
    <w:bookmarkStart w:id="15" w:name="primary-users"/>
    <w:p>
      <w:pPr>
        <w:pStyle w:val="Heading4"/>
      </w:pPr>
      <w:r>
        <w:t xml:space="preserve">Primary Users</w:t>
      </w:r>
    </w:p>
    <w:p>
      <w:pPr>
        <w:pStyle w:val="Compact"/>
        <w:numPr>
          <w:ilvl w:val="0"/>
          <w:numId w:val="1004"/>
        </w:numPr>
      </w:pPr>
      <w:r>
        <w:rPr>
          <w:i/>
          <w:iCs/>
        </w:rPr>
        <w:t xml:space="preserve">[Role 1]</w:t>
      </w:r>
      <w:r>
        <w:t xml:space="preserve">:</w:t>
      </w:r>
      <w:r>
        <w:t xml:space="preserve"> </w:t>
      </w:r>
      <w:r>
        <w:rPr>
          <w:i/>
          <w:iCs/>
        </w:rPr>
        <w:t xml:space="preserve">[usage pattern]</w:t>
      </w:r>
    </w:p>
    <w:p>
      <w:pPr>
        <w:pStyle w:val="Compact"/>
        <w:numPr>
          <w:ilvl w:val="0"/>
          <w:numId w:val="1004"/>
        </w:numPr>
      </w:pPr>
      <w:r>
        <w:rPr>
          <w:i/>
          <w:iCs/>
        </w:rPr>
        <w:t xml:space="preserve">[Role 2]</w:t>
      </w:r>
      <w:r>
        <w:t xml:space="preserve">:</w:t>
      </w:r>
      <w:r>
        <w:t xml:space="preserve"> </w:t>
      </w:r>
      <w:r>
        <w:rPr>
          <w:i/>
          <w:iCs/>
        </w:rPr>
        <w:t xml:space="preserve">[usage pattern]</w:t>
      </w:r>
    </w:p>
    <w:bookmarkEnd w:id="15"/>
    <w:bookmarkStart w:id="16" w:name="secondary-users"/>
    <w:p>
      <w:pPr>
        <w:pStyle w:val="Heading4"/>
      </w:pPr>
      <w:r>
        <w:t xml:space="preserve">Secondary Users</w:t>
      </w:r>
    </w:p>
    <w:p>
      <w:pPr>
        <w:pStyle w:val="Compact"/>
        <w:numPr>
          <w:ilvl w:val="0"/>
          <w:numId w:val="1005"/>
        </w:numPr>
      </w:pPr>
      <w:r>
        <w:rPr>
          <w:i/>
          <w:iCs/>
        </w:rPr>
        <w:t xml:space="preserve">[Role 3]</w:t>
      </w:r>
      <w:r>
        <w:t xml:space="preserve">:</w:t>
      </w:r>
      <w:r>
        <w:t xml:space="preserve"> </w:t>
      </w:r>
      <w:r>
        <w:rPr>
          <w:i/>
          <w:iCs/>
        </w:rPr>
        <w:t xml:space="preserve">[usage pattern]</w:t>
      </w:r>
    </w:p>
    <w:bookmarkEnd w:id="16"/>
    <w:bookmarkEnd w:id="17"/>
    <w:bookmarkStart w:id="18" w:name="data-requirements"/>
    <w:p>
      <w:pPr>
        <w:pStyle w:val="Heading3"/>
      </w:pPr>
      <w:r>
        <w:t xml:space="preserve">6. Data Requirements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Requirement</w:t>
            </w:r>
          </w:p>
        </w:tc>
        <w:tc>
          <w:tcPr/>
          <w:p>
            <w:pPr>
              <w:pStyle w:val="Compact"/>
            </w:pPr>
            <w:r>
              <w:t xml:space="preserve">Detail</w:t>
            </w:r>
          </w:p>
        </w:tc>
      </w:tr>
      <w:tr>
        <w:tc>
          <w:tcPr/>
          <w:p>
            <w:pPr>
              <w:pStyle w:val="Compact"/>
            </w:pPr>
            <w:r>
              <w:rPr>
                <w:b/>
                <w:bCs/>
              </w:rPr>
              <w:t xml:space="preserve">Data Sources</w:t>
            </w:r>
          </w:p>
        </w:tc>
        <w:tc>
          <w:tcPr/>
          <w:p>
            <w:pPr>
              <w:pStyle w:val="Compact"/>
            </w:pPr>
            <w:r>
              <w:rPr>
                <w:i/>
                <w:iCs/>
              </w:rPr>
              <w:t xml:space="preserve">[Systems, files, or semantic models]</w:t>
            </w:r>
          </w:p>
        </w:tc>
      </w:tr>
      <w:tr>
        <w:tc>
          <w:tcPr/>
          <w:p>
            <w:pPr>
              <w:pStyle w:val="Compact"/>
            </w:pPr>
            <w:r>
              <w:rPr>
                <w:b/>
                <w:bCs/>
              </w:rPr>
              <w:t xml:space="preserve">Refresh Frequency</w:t>
            </w:r>
          </w:p>
        </w:tc>
        <w:tc>
          <w:tcPr/>
          <w:p>
            <w:pPr>
              <w:pStyle w:val="Compact"/>
            </w:pPr>
            <w:r>
              <w:rPr>
                <w:i/>
                <w:iCs/>
              </w:rPr>
              <w:t xml:space="preserve">[Real-time / daily / weekly / monthly]</w:t>
            </w:r>
          </w:p>
        </w:tc>
      </w:tr>
      <w:tr>
        <w:tc>
          <w:tcPr/>
          <w:p>
            <w:pPr>
              <w:pStyle w:val="Compact"/>
            </w:pPr>
            <w:r>
              <w:rPr>
                <w:b/>
                <w:bCs/>
              </w:rPr>
              <w:t xml:space="preserve">Historical Horizon</w:t>
            </w:r>
          </w:p>
        </w:tc>
        <w:tc>
          <w:tcPr/>
          <w:p>
            <w:pPr>
              <w:pStyle w:val="Compact"/>
            </w:pPr>
            <w:r>
              <w:rPr>
                <w:i/>
                <w:iCs/>
              </w:rPr>
              <w:t xml:space="preserve">[Time window required]</w:t>
            </w:r>
          </w:p>
        </w:tc>
      </w:tr>
      <w:tr>
        <w:tc>
          <w:tcPr/>
          <w:p>
            <w:pPr>
              <w:pStyle w:val="Compact"/>
            </w:pPr>
            <w:r>
              <w:rPr>
                <w:b/>
                <w:bCs/>
              </w:rPr>
              <w:t xml:space="preserve">Data Sensitivity</w:t>
            </w:r>
          </w:p>
        </w:tc>
        <w:tc>
          <w:tcPr/>
          <w:p>
            <w:pPr>
              <w:pStyle w:val="Compact"/>
            </w:pPr>
            <w:r>
              <w:rPr>
                <w:i/>
                <w:iCs/>
              </w:rPr>
              <w:t xml:space="preserve">[Public / internal / confidential / restricted]</w:t>
            </w:r>
          </w:p>
        </w:tc>
      </w:tr>
      <w:tr>
        <w:tc>
          <w:tcPr/>
          <w:p>
            <w:pPr>
              <w:pStyle w:val="Compact"/>
            </w:pPr>
            <w:r>
              <w:rPr>
                <w:b/>
                <w:bCs/>
              </w:rPr>
              <w:t xml:space="preserve">Known Quality Issues</w:t>
            </w:r>
          </w:p>
        </w:tc>
        <w:tc>
          <w:tcPr/>
          <w:p>
            <w:pPr>
              <w:pStyle w:val="Compact"/>
            </w:pPr>
            <w:r>
              <w:rPr>
                <w:i/>
                <w:iCs/>
              </w:rPr>
              <w:t xml:space="preserve">[Gaps, lags, definition differences]</w:t>
            </w:r>
          </w:p>
        </w:tc>
      </w:tr>
    </w:tbl>
    <w:bookmarkEnd w:id="18"/>
    <w:bookmarkStart w:id="19" w:name="deliverables"/>
    <w:p>
      <w:pPr>
        <w:pStyle w:val="Heading3"/>
      </w:pPr>
      <w:r>
        <w:t xml:space="preserve">7. Deliverables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rPr>
                <w:b/>
                <w:bCs/>
              </w:rPr>
              <w:t xml:space="preserve">Format</w:t>
            </w:r>
          </w:p>
        </w:tc>
        <w:tc>
          <w:tcPr/>
          <w:p>
            <w:pPr>
              <w:pStyle w:val="Compact"/>
            </w:pPr>
            <w:r>
              <w:rPr>
                <w:i/>
                <w:iCs/>
              </w:rPr>
              <w:t xml:space="preserve">[Power BI dashboard / report / embedded view / PDF]</w:t>
            </w:r>
          </w:p>
        </w:tc>
      </w:tr>
      <w:tr>
        <w:tc>
          <w:tcPr/>
          <w:p>
            <w:pPr>
              <w:pStyle w:val="Compact"/>
            </w:pPr>
            <w:r>
              <w:rPr>
                <w:b/>
                <w:bCs/>
              </w:rPr>
              <w:t xml:space="preserve">Access Method</w:t>
            </w:r>
          </w:p>
        </w:tc>
        <w:tc>
          <w:tcPr/>
          <w:p>
            <w:pPr>
              <w:pStyle w:val="Compact"/>
            </w:pPr>
            <w:r>
              <w:rPr>
                <w:i/>
                <w:iCs/>
              </w:rPr>
              <w:t xml:space="preserve">[Power BI Service / Teams / SharePoint / app]</w:t>
            </w:r>
          </w:p>
        </w:tc>
      </w:tr>
      <w:tr>
        <w:tc>
          <w:tcPr/>
          <w:p>
            <w:pPr>
              <w:pStyle w:val="Compact"/>
            </w:pPr>
            <w:r>
              <w:rPr>
                <w:b/>
                <w:bCs/>
              </w:rPr>
              <w:t xml:space="preserve">Mobile Required</w:t>
            </w:r>
          </w:p>
        </w:tc>
        <w:tc>
          <w:tcPr/>
          <w:p>
            <w:pPr>
              <w:pStyle w:val="Compact"/>
            </w:pPr>
            <w:r>
              <w:rPr>
                <w:i/>
                <w:iCs/>
              </w:rPr>
              <w:t xml:space="preserve">[Yes / No]</w:t>
            </w:r>
          </w:p>
        </w:tc>
      </w:tr>
      <w:tr>
        <w:tc>
          <w:tcPr/>
          <w:p>
            <w:pPr>
              <w:pStyle w:val="Compact"/>
            </w:pPr>
            <w:r>
              <w:rPr>
                <w:b/>
                <w:bCs/>
              </w:rPr>
              <w:t xml:space="preserve">Target Go-Live</w:t>
            </w:r>
          </w:p>
        </w:tc>
        <w:tc>
          <w:tcPr/>
          <w:p>
            <w:pPr>
              <w:pStyle w:val="Compact"/>
            </w:pPr>
            <w:r>
              <w:rPr>
                <w:i/>
                <w:iCs/>
              </w:rPr>
              <w:t xml:space="preserve">[Date]</w:t>
            </w:r>
          </w:p>
        </w:tc>
      </w:tr>
      <w:tr>
        <w:tc>
          <w:tcPr/>
          <w:p>
            <w:pPr>
              <w:pStyle w:val="Compact"/>
            </w:pPr>
            <w:r>
              <w:rPr>
                <w:b/>
                <w:bCs/>
              </w:rPr>
              <w:t xml:space="preserve">Review Cadence</w:t>
            </w:r>
          </w:p>
        </w:tc>
        <w:tc>
          <w:tcPr/>
          <w:p>
            <w:pPr>
              <w:pStyle w:val="Compact"/>
            </w:pPr>
            <w:r>
              <w:rPr>
                <w:i/>
                <w:iCs/>
              </w:rPr>
              <w:t xml:space="preserve">[How often the deliverable will be revisited]</w:t>
            </w:r>
          </w:p>
        </w:tc>
      </w:tr>
    </w:tbl>
    <w:bookmarkEnd w:id="19"/>
    <w:bookmarkStart w:id="20" w:name="constraints-assumptions"/>
    <w:p>
      <w:pPr>
        <w:pStyle w:val="Heading3"/>
      </w:pPr>
      <w:r>
        <w:t xml:space="preserve">8. Constraints &amp; Assumptions</w:t>
      </w:r>
    </w:p>
    <w:p>
      <w:pPr>
        <w:pStyle w:val="FirstParagraph"/>
      </w:pPr>
      <w:r>
        <w:rPr>
          <w:i/>
          <w:iCs/>
        </w:rPr>
        <w:t xml:space="preserve">[Things the work depends on that are not under the analyst’s control (constraints) and things being treated as true without separate verification (assumptions). Each one is one sentence.]</w:t>
      </w:r>
    </w:p>
    <w:p>
      <w:pPr>
        <w:pStyle w:val="Compact"/>
        <w:numPr>
          <w:ilvl w:val="0"/>
          <w:numId w:val="1006"/>
        </w:numPr>
      </w:pPr>
      <w:r>
        <w:rPr>
          <w:b/>
          <w:bCs/>
        </w:rPr>
        <w:t xml:space="preserve">Constraint</w:t>
      </w:r>
      <w:r>
        <w:t xml:space="preserve">:</w:t>
      </w:r>
      <w:r>
        <w:t xml:space="preserve"> </w:t>
      </w:r>
      <w:r>
        <w:rPr>
          <w:i/>
          <w:iCs/>
        </w:rPr>
        <w:t xml:space="preserve">[…]</w:t>
      </w:r>
    </w:p>
    <w:p>
      <w:pPr>
        <w:pStyle w:val="Compact"/>
        <w:numPr>
          <w:ilvl w:val="0"/>
          <w:numId w:val="1006"/>
        </w:numPr>
      </w:pPr>
      <w:r>
        <w:rPr>
          <w:b/>
          <w:bCs/>
        </w:rPr>
        <w:t xml:space="preserve">Assumption</w:t>
      </w:r>
      <w:r>
        <w:t xml:space="preserve">:</w:t>
      </w:r>
      <w:r>
        <w:t xml:space="preserve"> </w:t>
      </w:r>
      <w:r>
        <w:rPr>
          <w:i/>
          <w:iCs/>
        </w:rPr>
        <w:t xml:space="preserve">[…]</w:t>
      </w:r>
    </w:p>
    <w:bookmarkEnd w:id="20"/>
    <w:bookmarkStart w:id="21"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w:t>
            </w:r>
          </w:p>
        </w:tc>
        <w:tc>
          <w:tcPr/>
          <w:p>
            <w:pPr>
              <w:pStyle w:val="Compact"/>
            </w:pPr>
          </w:p>
        </w:tc>
        <w:tc>
          <w:tcPr/>
          <w:p>
            <w:pPr>
              <w:pStyle w:val="Compact"/>
            </w:pPr>
          </w:p>
        </w:tc>
        <w:tc>
          <w:tcPr/>
          <w:p>
            <w:pPr>
              <w:pStyle w:val="Compact"/>
            </w:pPr>
          </w:p>
        </w:tc>
      </w:tr>
      <w:tr>
        <w:tc>
          <w:tcPr/>
          <w:p>
            <w:pPr>
              <w:pStyle w:val="Compact"/>
            </w:pPr>
            <w:r>
              <w:t xml:space="preserve">Data Owner</w:t>
            </w:r>
          </w:p>
        </w:tc>
        <w:tc>
          <w:tcPr/>
          <w:p>
            <w:pPr>
              <w:pStyle w:val="Compact"/>
            </w:pPr>
          </w:p>
        </w:tc>
        <w:tc>
          <w:tcPr/>
          <w:p>
            <w:pPr>
              <w:pStyle w:val="Compact"/>
            </w:pPr>
          </w:p>
        </w:tc>
        <w:tc>
          <w:tcPr/>
          <w:p>
            <w:pPr>
              <w:pStyle w:val="Compact"/>
            </w:pPr>
          </w:p>
        </w:tc>
      </w:tr>
      <w:tr>
        <w:tc>
          <w:tcPr/>
          <w:p>
            <w:pPr>
              <w:pStyle w:val="Compact"/>
            </w:pPr>
            <w:r>
              <w:t xml:space="preserve">Analyst</w:t>
            </w:r>
          </w:p>
        </w:tc>
        <w:tc>
          <w:tcPr/>
          <w:p>
            <w:pPr>
              <w:pStyle w:val="Compact"/>
            </w:pPr>
          </w:p>
        </w:tc>
        <w:tc>
          <w:tcPr/>
          <w:p>
            <w:pPr>
              <w:pStyle w:val="Compact"/>
            </w:pPr>
          </w:p>
        </w:tc>
        <w:tc>
          <w:tcPr/>
          <w:p>
            <w:pPr>
              <w:pStyle w:val="Compact"/>
            </w:pPr>
          </w:p>
        </w:tc>
      </w:tr>
    </w:tbl>
    <w:p>
      <w:pPr>
        <w:pStyle w:val="BodyText"/>
      </w:pPr>
      <w:r>
        <w:rPr>
          <w:b/>
          <w:bCs/>
        </w:rPr>
        <w:t xml:space="preserve">Source</w:t>
      </w:r>
      <w:r>
        <w:t xml:space="preserve">: Appendix E § Section 1 of</w:t>
      </w:r>
      <w:r>
        <w:t xml:space="preserve"> </w:t>
      </w:r>
      <w:r>
        <w:rPr>
          <w:i/>
          <w:iCs/>
        </w:rPr>
        <w:t xml:space="preserve">The Defensible Decision</w:t>
      </w:r>
      <w:r>
        <w:t xml:space="preserve">. Reproduced verbatim for copy-paste use. The bracketed prompts inside each section serve double duty, they explain what each section is for, and they become the natural</w:t>
      </w:r>
      <w:r>
        <w:t xml:space="preserve"> </w:t>
      </w:r>
      <w:r>
        <w:rPr>
          <w:rStyle w:val="VerbatimChar"/>
        </w:rPr>
        <w:t xml:space="preserve">[PLACEHOLDER]</w:t>
      </w:r>
      <w:r>
        <w:t xml:space="preserve"> </w:t>
      </w:r>
      <w:r>
        <w:t xml:space="preserve">markers when the transcript-driven loop encounters a gap.</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airs-exemplar.md" TargetMode="External" /></Relationships>
</file>

<file path=word/_rels/footnotes.xml.rels><?xml version="1.0" encoding="UTF-8"?><Relationships xmlns="http://schemas.openxmlformats.org/package/2006/relationships"><Relationship Type="http://schemas.openxmlformats.org/officeDocument/2006/relationships/hyperlink" Id="rId9" Target="airs-exemplar.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2026-07-08T22:06:26Z</dcterms:created>
  <dcterms:modified xsi:type="dcterms:W3CDTF">2026-07-08T22:06:26Z</dcterms:modified>
</cp:coreProperties>
</file>

<file path=docProps/custom.xml><?xml version="1.0" encoding="utf-8"?>
<Properties xmlns="http://schemas.openxmlformats.org/officeDocument/2006/custom-properties" xmlns:vt="http://schemas.openxmlformats.org/officeDocument/2006/docPropsVTypes"/>
</file>